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97B3" w14:textId="77777777" w:rsidR="0017286D" w:rsidRDefault="0017286D" w:rsidP="0017286D">
      <w:pPr>
        <w:pStyle w:val="ListeParagraf"/>
        <w:tabs>
          <w:tab w:val="left" w:pos="709"/>
        </w:tabs>
        <w:rPr>
          <w:rFonts w:ascii="Calibri" w:hAnsi="Calibri" w:cs="Calibri"/>
          <w:b/>
          <w:bCs/>
          <w:color w:val="000000"/>
          <w:sz w:val="26"/>
          <w:szCs w:val="26"/>
        </w:rPr>
      </w:pPr>
    </w:p>
    <w:p w14:paraId="2AC25AD6" w14:textId="77777777" w:rsidR="0017286D" w:rsidRDefault="0017286D" w:rsidP="0017286D">
      <w:pPr>
        <w:pStyle w:val="ListeParagraf"/>
        <w:tabs>
          <w:tab w:val="left" w:pos="709"/>
        </w:tabs>
        <w:rPr>
          <w:rFonts w:ascii="Calibri" w:hAnsi="Calibri" w:cs="Calibri"/>
          <w:color w:val="000000"/>
          <w:sz w:val="24"/>
          <w:szCs w:val="24"/>
        </w:rPr>
      </w:pPr>
      <w:r>
        <w:rPr>
          <w:rFonts w:ascii="Calibri" w:hAnsi="Calibri"/>
          <w:b/>
          <w:color w:val="000000"/>
          <w:sz w:val="26"/>
        </w:rPr>
        <w:t xml:space="preserve">Guided by the principle of “HEALTH AND SAFETY FIRST,” we conduct our operations at the highest level of quality while committing to ensuring and maintaining the following aspects to protect the occupational health and safety of our employees and continuously improve the working environment at our facilities: </w:t>
      </w:r>
    </w:p>
    <w:p w14:paraId="7D238F0B" w14:textId="77777777" w:rsidR="0017286D" w:rsidRPr="008B0AE6" w:rsidRDefault="0017286D" w:rsidP="0017286D">
      <w:pPr>
        <w:pStyle w:val="ListeParagraf"/>
        <w:tabs>
          <w:tab w:val="left" w:pos="709"/>
        </w:tabs>
        <w:rPr>
          <w:rFonts w:ascii="Calibri" w:hAnsi="Calibri" w:cs="Calibri"/>
          <w:color w:val="000000"/>
          <w:sz w:val="24"/>
          <w:szCs w:val="24"/>
        </w:rPr>
      </w:pPr>
    </w:p>
    <w:p w14:paraId="583387E4" w14:textId="77777777" w:rsidR="0017286D" w:rsidRPr="006C644D" w:rsidRDefault="0017286D" w:rsidP="0017286D">
      <w:pPr>
        <w:pStyle w:val="ListeParagraf"/>
        <w:numPr>
          <w:ilvl w:val="0"/>
          <w:numId w:val="4"/>
        </w:numPr>
        <w:tabs>
          <w:tab w:val="left" w:pos="709"/>
        </w:tabs>
        <w:ind w:left="851" w:hanging="22"/>
        <w:rPr>
          <w:rFonts w:ascii="Calibri" w:hAnsi="Calibri" w:cs="Calibri"/>
          <w:color w:val="000000"/>
          <w:sz w:val="26"/>
          <w:szCs w:val="26"/>
        </w:rPr>
      </w:pPr>
      <w:r>
        <w:rPr>
          <w:rFonts w:ascii="Calibri" w:hAnsi="Calibri"/>
          <w:color w:val="000000"/>
          <w:sz w:val="26"/>
        </w:rPr>
        <w:t>Ensuring the elimination of occupational health and safety risks by taking preventive measures.</w:t>
      </w:r>
    </w:p>
    <w:p w14:paraId="4BF10913" w14:textId="77777777" w:rsidR="0017286D" w:rsidRPr="006C644D" w:rsidRDefault="0017286D" w:rsidP="0017286D">
      <w:pPr>
        <w:pStyle w:val="ListeParagraf"/>
        <w:tabs>
          <w:tab w:val="left" w:pos="709"/>
        </w:tabs>
        <w:ind w:left="1134"/>
        <w:rPr>
          <w:rFonts w:ascii="Calibri" w:hAnsi="Calibri" w:cs="Calibri"/>
          <w:color w:val="000000"/>
          <w:sz w:val="26"/>
          <w:szCs w:val="26"/>
        </w:rPr>
      </w:pPr>
    </w:p>
    <w:p w14:paraId="78F5F02C" w14:textId="77777777" w:rsidR="0017286D" w:rsidRPr="006C644D" w:rsidRDefault="0017286D" w:rsidP="0017286D">
      <w:pPr>
        <w:pStyle w:val="ListeParagraf"/>
        <w:numPr>
          <w:ilvl w:val="0"/>
          <w:numId w:val="4"/>
        </w:numPr>
        <w:tabs>
          <w:tab w:val="left" w:pos="709"/>
        </w:tabs>
        <w:ind w:left="1134"/>
        <w:rPr>
          <w:rFonts w:ascii="Calibri" w:hAnsi="Calibri" w:cs="Calibri"/>
          <w:color w:val="000000"/>
          <w:sz w:val="26"/>
          <w:szCs w:val="26"/>
        </w:rPr>
      </w:pPr>
      <w:r>
        <w:rPr>
          <w:rFonts w:ascii="Calibri" w:hAnsi="Calibri"/>
          <w:color w:val="000000"/>
          <w:sz w:val="26"/>
        </w:rPr>
        <w:t xml:space="preserve">Ensuring continuous improvement in OHS matters. </w:t>
      </w:r>
    </w:p>
    <w:p w14:paraId="0E0BB2C3" w14:textId="77777777" w:rsidR="0017286D" w:rsidRPr="006C644D" w:rsidRDefault="0017286D" w:rsidP="0017286D">
      <w:pPr>
        <w:pStyle w:val="ListeParagraf"/>
        <w:tabs>
          <w:tab w:val="left" w:pos="709"/>
        </w:tabs>
        <w:ind w:left="1134"/>
        <w:rPr>
          <w:rFonts w:ascii="Calibri" w:hAnsi="Calibri" w:cs="Calibri"/>
          <w:color w:val="000000"/>
          <w:sz w:val="26"/>
          <w:szCs w:val="26"/>
        </w:rPr>
      </w:pPr>
    </w:p>
    <w:p w14:paraId="71D5902B" w14:textId="77777777" w:rsidR="0017286D" w:rsidRPr="006C644D" w:rsidRDefault="0017286D" w:rsidP="0017286D">
      <w:pPr>
        <w:pStyle w:val="ListeParagraf"/>
        <w:numPr>
          <w:ilvl w:val="0"/>
          <w:numId w:val="4"/>
        </w:numPr>
        <w:tabs>
          <w:tab w:val="left" w:pos="709"/>
        </w:tabs>
        <w:ind w:left="1134"/>
        <w:rPr>
          <w:rFonts w:ascii="Calibri" w:hAnsi="Calibri" w:cs="Calibri"/>
          <w:color w:val="000000"/>
          <w:sz w:val="26"/>
          <w:szCs w:val="26"/>
        </w:rPr>
      </w:pPr>
      <w:r>
        <w:rPr>
          <w:rFonts w:ascii="Calibri" w:hAnsi="Calibri"/>
          <w:color w:val="000000"/>
          <w:sz w:val="26"/>
        </w:rPr>
        <w:t xml:space="preserve">Complying with the applicable OHS legislation, administrative regulations, and the rules of the organizations, to which we affiliate. </w:t>
      </w:r>
    </w:p>
    <w:p w14:paraId="2908BDB4" w14:textId="77777777" w:rsidR="0017286D" w:rsidRPr="006C644D" w:rsidRDefault="0017286D" w:rsidP="0017286D">
      <w:pPr>
        <w:pStyle w:val="ListeParagraf"/>
        <w:tabs>
          <w:tab w:val="left" w:pos="709"/>
        </w:tabs>
        <w:ind w:left="1134"/>
        <w:rPr>
          <w:rFonts w:ascii="Calibri" w:hAnsi="Calibri" w:cs="Calibri"/>
          <w:color w:val="000000"/>
          <w:sz w:val="26"/>
          <w:szCs w:val="26"/>
        </w:rPr>
      </w:pPr>
    </w:p>
    <w:p w14:paraId="4F627470" w14:textId="77777777" w:rsidR="0017286D" w:rsidRPr="006C644D" w:rsidRDefault="0017286D" w:rsidP="0017286D">
      <w:pPr>
        <w:pStyle w:val="ListeParagraf"/>
        <w:numPr>
          <w:ilvl w:val="0"/>
          <w:numId w:val="4"/>
        </w:numPr>
        <w:tabs>
          <w:tab w:val="left" w:pos="709"/>
        </w:tabs>
        <w:ind w:left="1134"/>
        <w:rPr>
          <w:rFonts w:ascii="Calibri" w:hAnsi="Calibri" w:cs="Calibri"/>
          <w:color w:val="000000"/>
          <w:sz w:val="26"/>
          <w:szCs w:val="26"/>
        </w:rPr>
      </w:pPr>
      <w:r>
        <w:rPr>
          <w:rFonts w:ascii="Calibri" w:hAnsi="Calibri"/>
          <w:color w:val="000000"/>
          <w:sz w:val="26"/>
        </w:rPr>
        <w:t xml:space="preserve">Providing training to our employees to ensure they are aware of their individual OHS responsibilities. </w:t>
      </w:r>
    </w:p>
    <w:p w14:paraId="0F19C28F" w14:textId="77777777" w:rsidR="0017286D" w:rsidRPr="006C644D" w:rsidRDefault="0017286D" w:rsidP="0017286D">
      <w:pPr>
        <w:pStyle w:val="ListeParagraf"/>
        <w:tabs>
          <w:tab w:val="left" w:pos="709"/>
        </w:tabs>
        <w:ind w:left="1134"/>
        <w:rPr>
          <w:rFonts w:ascii="Calibri" w:hAnsi="Calibri" w:cs="Calibri"/>
          <w:color w:val="000000"/>
          <w:sz w:val="26"/>
          <w:szCs w:val="26"/>
        </w:rPr>
      </w:pPr>
    </w:p>
    <w:p w14:paraId="6A49A191" w14:textId="77777777" w:rsidR="0017286D" w:rsidRPr="006C644D" w:rsidRDefault="0017286D" w:rsidP="0017286D">
      <w:pPr>
        <w:pStyle w:val="ListeParagraf"/>
        <w:numPr>
          <w:ilvl w:val="0"/>
          <w:numId w:val="4"/>
        </w:numPr>
        <w:tabs>
          <w:tab w:val="left" w:pos="709"/>
        </w:tabs>
        <w:ind w:left="1134"/>
        <w:rPr>
          <w:rFonts w:ascii="Calibri" w:hAnsi="Calibri" w:cs="Calibri"/>
          <w:color w:val="000000"/>
          <w:sz w:val="26"/>
          <w:szCs w:val="26"/>
        </w:rPr>
      </w:pPr>
      <w:r>
        <w:rPr>
          <w:rFonts w:ascii="Calibri" w:hAnsi="Calibri"/>
          <w:color w:val="000000"/>
          <w:sz w:val="26"/>
        </w:rPr>
        <w:t xml:space="preserve">Periodically reviewing the OHS Policy to maintain compliance. </w:t>
      </w:r>
    </w:p>
    <w:p w14:paraId="25C82BAB" w14:textId="77777777" w:rsidR="0017286D" w:rsidRPr="006C644D" w:rsidRDefault="0017286D" w:rsidP="0017286D">
      <w:pPr>
        <w:pStyle w:val="ListeParagraf"/>
        <w:tabs>
          <w:tab w:val="left" w:pos="709"/>
        </w:tabs>
        <w:ind w:left="1134"/>
        <w:rPr>
          <w:rFonts w:ascii="Calibri" w:hAnsi="Calibri" w:cs="Calibri"/>
          <w:color w:val="000000"/>
          <w:sz w:val="26"/>
          <w:szCs w:val="26"/>
        </w:rPr>
      </w:pPr>
    </w:p>
    <w:p w14:paraId="0B3FF97E" w14:textId="77777777" w:rsidR="0017286D" w:rsidRPr="00093F2B" w:rsidRDefault="0017286D" w:rsidP="0017286D">
      <w:pPr>
        <w:pStyle w:val="ListeParagraf"/>
        <w:numPr>
          <w:ilvl w:val="0"/>
          <w:numId w:val="4"/>
        </w:numPr>
        <w:tabs>
          <w:tab w:val="left" w:pos="709"/>
        </w:tabs>
        <w:ind w:left="1134"/>
        <w:rPr>
          <w:rFonts w:ascii="Calibri" w:hAnsi="Calibri" w:cs="Calibri"/>
          <w:color w:val="000000"/>
          <w:sz w:val="26"/>
          <w:szCs w:val="26"/>
        </w:rPr>
      </w:pPr>
      <w:r>
        <w:rPr>
          <w:rFonts w:ascii="Calibri" w:hAnsi="Calibri"/>
          <w:color w:val="000000"/>
          <w:sz w:val="26"/>
        </w:rPr>
        <w:t>Sharing OHS experiences gained with public and private sector organizations and non-governmental organizations to ensure the continuous development of Occupational Health and Safety.</w:t>
      </w:r>
    </w:p>
    <w:p w14:paraId="30531D5B" w14:textId="77777777" w:rsidR="0017286D" w:rsidRPr="00BF2435" w:rsidRDefault="0017286D" w:rsidP="0017286D">
      <w:pPr>
        <w:tabs>
          <w:tab w:val="left" w:pos="709"/>
        </w:tabs>
        <w:ind w:left="851"/>
        <w:rPr>
          <w:rFonts w:ascii="Calibri" w:hAnsi="Calibri" w:cs="Calibri"/>
          <w:color w:val="000000"/>
          <w:sz w:val="26"/>
          <w:szCs w:val="26"/>
        </w:rPr>
      </w:pPr>
    </w:p>
    <w:p w14:paraId="7F9A09F1" w14:textId="77777777" w:rsidR="0017286D" w:rsidRPr="00BF2435" w:rsidRDefault="0017286D" w:rsidP="0017286D">
      <w:pPr>
        <w:tabs>
          <w:tab w:val="left" w:pos="709"/>
        </w:tabs>
        <w:spacing w:after="0" w:line="240" w:lineRule="auto"/>
        <w:ind w:left="851"/>
        <w:jc w:val="center"/>
        <w:rPr>
          <w:rFonts w:ascii="Calibri" w:hAnsi="Calibri" w:cs="Calibri"/>
          <w:sz w:val="26"/>
          <w:szCs w:val="26"/>
        </w:rPr>
      </w:pPr>
      <w:r>
        <w:rPr>
          <w:rFonts w:ascii="Calibri" w:hAnsi="Calibri"/>
          <w:b/>
          <w:sz w:val="26"/>
        </w:rPr>
        <w:t>GENERAL MANAGER</w:t>
      </w:r>
    </w:p>
    <w:p w14:paraId="537C533E" w14:textId="77777777" w:rsidR="0017286D" w:rsidRPr="00BF2435" w:rsidRDefault="0017286D" w:rsidP="0017286D">
      <w:pPr>
        <w:ind w:left="851"/>
        <w:rPr>
          <w:rFonts w:ascii="Calibri" w:hAnsi="Calibri" w:cs="Calibri"/>
          <w:sz w:val="26"/>
          <w:szCs w:val="26"/>
        </w:rPr>
      </w:pPr>
    </w:p>
    <w:p w14:paraId="71FB2DBD" w14:textId="77777777" w:rsidR="0017286D" w:rsidRPr="00BF2435" w:rsidRDefault="0017286D" w:rsidP="00BF2435">
      <w:pPr>
        <w:ind w:left="851"/>
        <w:rPr>
          <w:rFonts w:ascii="Calibri" w:hAnsi="Calibri" w:cs="Calibri"/>
          <w:sz w:val="26"/>
          <w:szCs w:val="26"/>
        </w:rPr>
      </w:pPr>
    </w:p>
    <w:sectPr w:rsidR="0017286D" w:rsidRPr="00BF2435" w:rsidSect="00E328BC">
      <w:headerReference w:type="default" r:id="rId7"/>
      <w:footerReference w:type="default" r:id="rId8"/>
      <w:pgSz w:w="11906" w:h="16838"/>
      <w:pgMar w:top="1533" w:right="566" w:bottom="284" w:left="567" w:header="284" w:footer="112"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E302" w14:textId="77777777" w:rsidR="004B5724" w:rsidRDefault="004B5724" w:rsidP="00833E78">
      <w:pPr>
        <w:spacing w:after="0" w:line="240" w:lineRule="auto"/>
      </w:pPr>
      <w:r>
        <w:separator/>
      </w:r>
    </w:p>
  </w:endnote>
  <w:endnote w:type="continuationSeparator" w:id="0">
    <w:p w14:paraId="5548571A" w14:textId="77777777" w:rsidR="004B5724" w:rsidRDefault="004B5724" w:rsidP="0083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CCE" w14:textId="77777777" w:rsidR="00A7760E" w:rsidRPr="00CC7FC9" w:rsidRDefault="00632C06" w:rsidP="00D5603F">
    <w:pPr>
      <w:pStyle w:val="a"/>
      <w:tabs>
        <w:tab w:val="clear" w:pos="4536"/>
        <w:tab w:val="clear" w:pos="9072"/>
        <w:tab w:val="left" w:pos="3375"/>
      </w:tabs>
      <w:rPr>
        <w:sz w:val="16"/>
        <w:szCs w:val="14"/>
      </w:rPr>
    </w:pPr>
    <w:r>
      <w:tab/>
    </w:r>
  </w:p>
  <w:p w14:paraId="1FB607C9" w14:textId="77777777" w:rsidR="00A7760E" w:rsidRDefault="00A7760E" w:rsidP="00D5603F">
    <w:pPr>
      <w:pStyle w:val="a"/>
      <w:tabs>
        <w:tab w:val="clear" w:pos="4536"/>
        <w:tab w:val="clear" w:pos="9072"/>
        <w:tab w:val="left" w:pos="33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E412" w14:textId="77777777" w:rsidR="004B5724" w:rsidRDefault="004B5724" w:rsidP="00833E78">
      <w:pPr>
        <w:spacing w:after="0" w:line="240" w:lineRule="auto"/>
      </w:pPr>
      <w:r>
        <w:separator/>
      </w:r>
    </w:p>
  </w:footnote>
  <w:footnote w:type="continuationSeparator" w:id="0">
    <w:p w14:paraId="44F77B1D" w14:textId="77777777" w:rsidR="004B5724" w:rsidRDefault="004B5724" w:rsidP="0083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CEDC" w14:textId="77777777" w:rsidR="00A7760E" w:rsidRDefault="00A7760E" w:rsidP="00843B8F">
    <w:pPr>
      <w:pStyle w:val="stBilgi"/>
    </w:pPr>
  </w:p>
  <w:p w14:paraId="17B687B8" w14:textId="77777777" w:rsidR="00EB4BB9" w:rsidRDefault="00EB4BB9" w:rsidP="00843B8F">
    <w:pPr>
      <w:pStyle w:val="stBilgi"/>
    </w:pPr>
  </w:p>
  <w:tbl>
    <w:tblPr>
      <w:tblW w:w="10470"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38"/>
      <w:gridCol w:w="6140"/>
      <w:gridCol w:w="1543"/>
      <w:gridCol w:w="1249"/>
    </w:tblGrid>
    <w:tr w:rsidR="00AA2BD0" w:rsidRPr="00B617FB" w14:paraId="5563DB48" w14:textId="77777777" w:rsidTr="00AA2BD0">
      <w:trPr>
        <w:trHeight w:val="279"/>
      </w:trPr>
      <w:tc>
        <w:tcPr>
          <w:tcW w:w="1538" w:type="dxa"/>
          <w:vMerge w:val="restart"/>
          <w:shd w:val="clear" w:color="auto" w:fill="auto"/>
          <w:vAlign w:val="center"/>
        </w:tcPr>
        <w:p w14:paraId="0A0811BE" w14:textId="77777777" w:rsidR="00AA2BD0" w:rsidRPr="00B617FB" w:rsidRDefault="00AA2BD0" w:rsidP="00AA2BD0">
          <w:pPr>
            <w:spacing w:after="0" w:line="240" w:lineRule="auto"/>
            <w:jc w:val="center"/>
            <w:rPr>
              <w:rFonts w:cstheme="minorHAnsi"/>
            </w:rPr>
          </w:pPr>
          <w:bookmarkStart w:id="0" w:name="_Hlk216165132"/>
          <w:r w:rsidRPr="00B617FB">
            <w:rPr>
              <w:rFonts w:cstheme="minorHAnsi"/>
              <w:noProof/>
            </w:rPr>
            <w:drawing>
              <wp:inline distT="0" distB="0" distL="0" distR="0" wp14:anchorId="53F8003B" wp14:editId="6C2DAD86">
                <wp:extent cx="572770" cy="527101"/>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14" cy="528706"/>
                        </a:xfrm>
                        <a:prstGeom prst="rect">
                          <a:avLst/>
                        </a:prstGeom>
                        <a:noFill/>
                      </pic:spPr>
                    </pic:pic>
                  </a:graphicData>
                </a:graphic>
              </wp:inline>
            </w:drawing>
          </w:r>
        </w:p>
      </w:tc>
      <w:tc>
        <w:tcPr>
          <w:tcW w:w="6140" w:type="dxa"/>
          <w:vMerge w:val="restart"/>
          <w:shd w:val="clear" w:color="auto" w:fill="auto"/>
          <w:vAlign w:val="center"/>
        </w:tcPr>
        <w:p w14:paraId="729D657C" w14:textId="7A06A294" w:rsidR="00AA2BD0" w:rsidRPr="00B617FB" w:rsidRDefault="00AA2BD0" w:rsidP="00AA2BD0">
          <w:pPr>
            <w:spacing w:after="0" w:line="240" w:lineRule="auto"/>
            <w:jc w:val="center"/>
            <w:rPr>
              <w:rFonts w:cstheme="minorHAnsi"/>
              <w:b/>
              <w:sz w:val="36"/>
              <w:szCs w:val="36"/>
            </w:rPr>
          </w:pPr>
          <w:r>
            <w:rPr>
              <w:rFonts w:cstheme="minorHAnsi"/>
              <w:b/>
              <w:sz w:val="36"/>
              <w:szCs w:val="36"/>
            </w:rPr>
            <w:t>İSG</w:t>
          </w:r>
          <w:r w:rsidRPr="00B617FB">
            <w:rPr>
              <w:rFonts w:cstheme="minorHAnsi"/>
              <w:b/>
              <w:sz w:val="36"/>
              <w:szCs w:val="36"/>
            </w:rPr>
            <w:t xml:space="preserve"> POLİTİKAMIZ</w:t>
          </w:r>
          <w:r>
            <w:rPr>
              <w:rFonts w:cstheme="minorHAnsi"/>
              <w:b/>
              <w:sz w:val="36"/>
              <w:szCs w:val="36"/>
            </w:rPr>
            <w:t xml:space="preserve"> / </w:t>
          </w:r>
          <w:r>
            <w:rPr>
              <w:b/>
              <w:sz w:val="36"/>
            </w:rPr>
            <w:t>OCCUPATIONAL HEALTH AND SAFETY POLICY</w:t>
          </w:r>
        </w:p>
      </w:tc>
      <w:tc>
        <w:tcPr>
          <w:tcW w:w="1543" w:type="dxa"/>
          <w:vAlign w:val="center"/>
        </w:tcPr>
        <w:p w14:paraId="434AB31E" w14:textId="650E71CE"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DOKÜMAN NO</w:t>
          </w:r>
          <w:r>
            <w:rPr>
              <w:rFonts w:asciiTheme="minorHAnsi" w:hAnsiTheme="minorHAnsi" w:cstheme="minorHAnsi"/>
              <w:b/>
              <w:sz w:val="14"/>
              <w:szCs w:val="14"/>
            </w:rPr>
            <w:t xml:space="preserve"> / </w:t>
          </w:r>
          <w:r>
            <w:rPr>
              <w:rFonts w:asciiTheme="minorHAnsi" w:hAnsiTheme="minorHAnsi"/>
              <w:b/>
              <w:sz w:val="14"/>
            </w:rPr>
            <w:t>DOCUMENT NO.</w:t>
          </w:r>
        </w:p>
      </w:tc>
      <w:tc>
        <w:tcPr>
          <w:tcW w:w="1249" w:type="dxa"/>
          <w:shd w:val="clear" w:color="auto" w:fill="auto"/>
          <w:vAlign w:val="center"/>
        </w:tcPr>
        <w:p w14:paraId="30F58108" w14:textId="77186FB8"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POL.0</w:t>
          </w:r>
          <w:r>
            <w:rPr>
              <w:rFonts w:asciiTheme="minorHAnsi" w:hAnsiTheme="minorHAnsi" w:cstheme="minorHAnsi"/>
              <w:b/>
              <w:sz w:val="14"/>
              <w:szCs w:val="14"/>
            </w:rPr>
            <w:t>4</w:t>
          </w:r>
        </w:p>
      </w:tc>
    </w:tr>
    <w:tr w:rsidR="00AA2BD0" w:rsidRPr="00B617FB" w14:paraId="143D2DE4" w14:textId="77777777" w:rsidTr="00AA2BD0">
      <w:trPr>
        <w:trHeight w:val="279"/>
      </w:trPr>
      <w:tc>
        <w:tcPr>
          <w:tcW w:w="1538" w:type="dxa"/>
          <w:vMerge/>
          <w:shd w:val="clear" w:color="auto" w:fill="auto"/>
          <w:vAlign w:val="center"/>
        </w:tcPr>
        <w:p w14:paraId="72E04F04" w14:textId="77777777" w:rsidR="00AA2BD0" w:rsidRPr="00B617FB" w:rsidRDefault="00AA2BD0" w:rsidP="00AA2BD0">
          <w:pPr>
            <w:pStyle w:val="stBilgi"/>
            <w:jc w:val="center"/>
            <w:rPr>
              <w:rFonts w:asciiTheme="minorHAnsi" w:hAnsiTheme="minorHAnsi" w:cstheme="minorHAnsi"/>
            </w:rPr>
          </w:pPr>
        </w:p>
      </w:tc>
      <w:tc>
        <w:tcPr>
          <w:tcW w:w="6140" w:type="dxa"/>
          <w:vMerge/>
          <w:shd w:val="clear" w:color="auto" w:fill="auto"/>
          <w:vAlign w:val="center"/>
        </w:tcPr>
        <w:p w14:paraId="224441F1" w14:textId="77777777" w:rsidR="00AA2BD0" w:rsidRPr="00B617FB" w:rsidRDefault="00AA2BD0" w:rsidP="00AA2BD0">
          <w:pPr>
            <w:pStyle w:val="stBilgi"/>
            <w:jc w:val="center"/>
            <w:rPr>
              <w:rFonts w:asciiTheme="minorHAnsi" w:hAnsiTheme="minorHAnsi" w:cstheme="minorHAnsi"/>
              <w:b/>
            </w:rPr>
          </w:pPr>
        </w:p>
      </w:tc>
      <w:tc>
        <w:tcPr>
          <w:tcW w:w="1543" w:type="dxa"/>
          <w:vAlign w:val="center"/>
        </w:tcPr>
        <w:p w14:paraId="0ADE0F27" w14:textId="7630CED0"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YAYIN TARİHİ</w:t>
          </w:r>
          <w:r>
            <w:rPr>
              <w:rFonts w:asciiTheme="minorHAnsi" w:hAnsiTheme="minorHAnsi" w:cstheme="minorHAnsi"/>
              <w:b/>
              <w:sz w:val="14"/>
              <w:szCs w:val="14"/>
            </w:rPr>
            <w:t xml:space="preserve"> / ISSUE DATE</w:t>
          </w:r>
        </w:p>
      </w:tc>
      <w:tc>
        <w:tcPr>
          <w:tcW w:w="1249" w:type="dxa"/>
          <w:shd w:val="clear" w:color="auto" w:fill="auto"/>
          <w:vAlign w:val="center"/>
        </w:tcPr>
        <w:p w14:paraId="0A0F9E6B" w14:textId="77777777"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01.10.2024</w:t>
          </w:r>
        </w:p>
      </w:tc>
    </w:tr>
    <w:tr w:rsidR="00AA2BD0" w:rsidRPr="00B617FB" w14:paraId="7E305D10" w14:textId="77777777" w:rsidTr="00AA2BD0">
      <w:trPr>
        <w:trHeight w:val="279"/>
      </w:trPr>
      <w:tc>
        <w:tcPr>
          <w:tcW w:w="1538" w:type="dxa"/>
          <w:vMerge/>
          <w:shd w:val="clear" w:color="auto" w:fill="auto"/>
          <w:vAlign w:val="center"/>
        </w:tcPr>
        <w:p w14:paraId="0A162E17" w14:textId="77777777" w:rsidR="00AA2BD0" w:rsidRPr="00B617FB" w:rsidRDefault="00AA2BD0" w:rsidP="00AA2BD0">
          <w:pPr>
            <w:pStyle w:val="stBilgi"/>
            <w:jc w:val="center"/>
            <w:rPr>
              <w:rFonts w:asciiTheme="minorHAnsi" w:hAnsiTheme="minorHAnsi" w:cstheme="minorHAnsi"/>
            </w:rPr>
          </w:pPr>
        </w:p>
      </w:tc>
      <w:tc>
        <w:tcPr>
          <w:tcW w:w="6140" w:type="dxa"/>
          <w:vMerge/>
          <w:shd w:val="clear" w:color="auto" w:fill="auto"/>
          <w:vAlign w:val="center"/>
        </w:tcPr>
        <w:p w14:paraId="0FF2ECEB" w14:textId="77777777" w:rsidR="00AA2BD0" w:rsidRPr="00B617FB" w:rsidRDefault="00AA2BD0" w:rsidP="00AA2BD0">
          <w:pPr>
            <w:pStyle w:val="stBilgi"/>
            <w:jc w:val="center"/>
            <w:rPr>
              <w:rFonts w:asciiTheme="minorHAnsi" w:hAnsiTheme="minorHAnsi" w:cstheme="minorHAnsi"/>
              <w:b/>
            </w:rPr>
          </w:pPr>
        </w:p>
      </w:tc>
      <w:tc>
        <w:tcPr>
          <w:tcW w:w="1543" w:type="dxa"/>
          <w:vAlign w:val="center"/>
        </w:tcPr>
        <w:p w14:paraId="5A50045D" w14:textId="497AFFBE"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REVİZYON TARİH</w:t>
          </w:r>
          <w:r>
            <w:rPr>
              <w:rFonts w:asciiTheme="minorHAnsi" w:hAnsiTheme="minorHAnsi" w:cstheme="minorHAnsi"/>
              <w:b/>
              <w:sz w:val="14"/>
              <w:szCs w:val="14"/>
            </w:rPr>
            <w:t xml:space="preserve"> / REVISION DATE</w:t>
          </w:r>
        </w:p>
      </w:tc>
      <w:tc>
        <w:tcPr>
          <w:tcW w:w="1249" w:type="dxa"/>
          <w:shd w:val="clear" w:color="auto" w:fill="auto"/>
          <w:vAlign w:val="center"/>
        </w:tcPr>
        <w:p w14:paraId="0B70B730" w14:textId="77777777"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w:t>
          </w:r>
        </w:p>
      </w:tc>
    </w:tr>
    <w:tr w:rsidR="00AA2BD0" w:rsidRPr="00B617FB" w14:paraId="1272AA32" w14:textId="77777777" w:rsidTr="00AA2BD0">
      <w:trPr>
        <w:trHeight w:val="279"/>
      </w:trPr>
      <w:tc>
        <w:tcPr>
          <w:tcW w:w="1538" w:type="dxa"/>
          <w:vMerge/>
          <w:shd w:val="clear" w:color="auto" w:fill="auto"/>
          <w:vAlign w:val="center"/>
        </w:tcPr>
        <w:p w14:paraId="206F2A99" w14:textId="77777777" w:rsidR="00AA2BD0" w:rsidRPr="00B617FB" w:rsidRDefault="00AA2BD0" w:rsidP="00AA2BD0">
          <w:pPr>
            <w:pStyle w:val="stBilgi"/>
            <w:jc w:val="center"/>
            <w:rPr>
              <w:rFonts w:asciiTheme="minorHAnsi" w:hAnsiTheme="minorHAnsi" w:cstheme="minorHAnsi"/>
            </w:rPr>
          </w:pPr>
        </w:p>
      </w:tc>
      <w:tc>
        <w:tcPr>
          <w:tcW w:w="6140" w:type="dxa"/>
          <w:vMerge/>
          <w:shd w:val="clear" w:color="auto" w:fill="auto"/>
          <w:vAlign w:val="center"/>
        </w:tcPr>
        <w:p w14:paraId="63C1E5C1" w14:textId="77777777" w:rsidR="00AA2BD0" w:rsidRPr="00B617FB" w:rsidRDefault="00AA2BD0" w:rsidP="00AA2BD0">
          <w:pPr>
            <w:pStyle w:val="stBilgi"/>
            <w:jc w:val="center"/>
            <w:rPr>
              <w:rFonts w:asciiTheme="minorHAnsi" w:hAnsiTheme="minorHAnsi" w:cstheme="minorHAnsi"/>
              <w:b/>
            </w:rPr>
          </w:pPr>
        </w:p>
      </w:tc>
      <w:tc>
        <w:tcPr>
          <w:tcW w:w="1543" w:type="dxa"/>
          <w:vAlign w:val="center"/>
        </w:tcPr>
        <w:p w14:paraId="68BBAF6B" w14:textId="0EB1F15F" w:rsidR="00AA2BD0" w:rsidRPr="00B617FB" w:rsidRDefault="00AA2BD0" w:rsidP="00AA2BD0">
          <w:pPr>
            <w:pStyle w:val="stBilgi"/>
            <w:rPr>
              <w:rFonts w:asciiTheme="minorHAnsi" w:hAnsiTheme="minorHAnsi" w:cstheme="minorHAnsi"/>
              <w:b/>
              <w:sz w:val="14"/>
              <w:szCs w:val="14"/>
            </w:rPr>
          </w:pPr>
          <w:r w:rsidRPr="00B617FB">
            <w:rPr>
              <w:rFonts w:asciiTheme="minorHAnsi" w:hAnsiTheme="minorHAnsi" w:cstheme="minorHAnsi"/>
              <w:b/>
              <w:sz w:val="14"/>
              <w:szCs w:val="14"/>
            </w:rPr>
            <w:t xml:space="preserve">REVİZYON NO </w:t>
          </w:r>
          <w:r>
            <w:rPr>
              <w:rFonts w:asciiTheme="minorHAnsi" w:hAnsiTheme="minorHAnsi" w:cstheme="minorHAnsi"/>
              <w:b/>
              <w:sz w:val="14"/>
              <w:szCs w:val="14"/>
            </w:rPr>
            <w:t xml:space="preserve"> / REVISION NO.</w:t>
          </w:r>
        </w:p>
      </w:tc>
      <w:tc>
        <w:tcPr>
          <w:tcW w:w="1249" w:type="dxa"/>
          <w:shd w:val="clear" w:color="auto" w:fill="auto"/>
          <w:vAlign w:val="center"/>
        </w:tcPr>
        <w:p w14:paraId="02C9CAB8" w14:textId="77777777" w:rsidR="00AA2BD0" w:rsidRPr="00B617FB" w:rsidRDefault="00AA2BD0" w:rsidP="00AA2BD0">
          <w:pPr>
            <w:pStyle w:val="stBilgi"/>
            <w:rPr>
              <w:rFonts w:asciiTheme="minorHAnsi" w:hAnsiTheme="minorHAnsi" w:cstheme="minorHAnsi"/>
              <w:b/>
              <w:sz w:val="14"/>
              <w:szCs w:val="14"/>
            </w:rPr>
          </w:pPr>
        </w:p>
      </w:tc>
    </w:tr>
    <w:bookmarkEnd w:id="0"/>
  </w:tbl>
  <w:p w14:paraId="7AD48227" w14:textId="77777777" w:rsidR="00EB4BB9" w:rsidRDefault="00EB4BB9" w:rsidP="00843B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65FB"/>
    <w:multiLevelType w:val="hybridMultilevel"/>
    <w:tmpl w:val="2F82D7EC"/>
    <w:lvl w:ilvl="0" w:tplc="03AC4FAA">
      <w:start w:val="1"/>
      <w:numFmt w:val="decimal"/>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4B955D89"/>
    <w:multiLevelType w:val="hybridMultilevel"/>
    <w:tmpl w:val="2F82D7EC"/>
    <w:lvl w:ilvl="0" w:tplc="03AC4FAA">
      <w:start w:val="1"/>
      <w:numFmt w:val="decimal"/>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D102714"/>
    <w:multiLevelType w:val="hybridMultilevel"/>
    <w:tmpl w:val="A2EE2D38"/>
    <w:lvl w:ilvl="0" w:tplc="1F2AEE52">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E8668A"/>
    <w:multiLevelType w:val="hybridMultilevel"/>
    <w:tmpl w:val="7ED063C4"/>
    <w:lvl w:ilvl="0" w:tplc="CFE41E6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694432">
    <w:abstractNumId w:val="3"/>
  </w:num>
  <w:num w:numId="2" w16cid:durableId="1009483055">
    <w:abstractNumId w:val="2"/>
  </w:num>
  <w:num w:numId="3" w16cid:durableId="757869550">
    <w:abstractNumId w:val="1"/>
  </w:num>
  <w:num w:numId="4" w16cid:durableId="87820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78"/>
    <w:rsid w:val="00047EDF"/>
    <w:rsid w:val="00060383"/>
    <w:rsid w:val="00093F2B"/>
    <w:rsid w:val="000D3F22"/>
    <w:rsid w:val="00140A8B"/>
    <w:rsid w:val="001566D9"/>
    <w:rsid w:val="0017286D"/>
    <w:rsid w:val="001A15D1"/>
    <w:rsid w:val="001C3C86"/>
    <w:rsid w:val="00234117"/>
    <w:rsid w:val="00312DAF"/>
    <w:rsid w:val="0031498D"/>
    <w:rsid w:val="003778BF"/>
    <w:rsid w:val="004B5724"/>
    <w:rsid w:val="004D3833"/>
    <w:rsid w:val="00525E04"/>
    <w:rsid w:val="00595F8E"/>
    <w:rsid w:val="005B6B88"/>
    <w:rsid w:val="005F5A09"/>
    <w:rsid w:val="00630DDD"/>
    <w:rsid w:val="00632C06"/>
    <w:rsid w:val="00662258"/>
    <w:rsid w:val="006A1694"/>
    <w:rsid w:val="006C644D"/>
    <w:rsid w:val="006D2C1E"/>
    <w:rsid w:val="00792546"/>
    <w:rsid w:val="0079573F"/>
    <w:rsid w:val="007B7228"/>
    <w:rsid w:val="007C1D64"/>
    <w:rsid w:val="007C201C"/>
    <w:rsid w:val="00833E78"/>
    <w:rsid w:val="00894910"/>
    <w:rsid w:val="008B0AE6"/>
    <w:rsid w:val="00945821"/>
    <w:rsid w:val="009A4342"/>
    <w:rsid w:val="009F2D04"/>
    <w:rsid w:val="00A130B6"/>
    <w:rsid w:val="00A7760E"/>
    <w:rsid w:val="00AA2BD0"/>
    <w:rsid w:val="00AE0BC1"/>
    <w:rsid w:val="00AE3F1F"/>
    <w:rsid w:val="00AF673B"/>
    <w:rsid w:val="00B4273C"/>
    <w:rsid w:val="00B60A4F"/>
    <w:rsid w:val="00B617FB"/>
    <w:rsid w:val="00BD3479"/>
    <w:rsid w:val="00BF1F75"/>
    <w:rsid w:val="00BF2435"/>
    <w:rsid w:val="00C44EE3"/>
    <w:rsid w:val="00C627FD"/>
    <w:rsid w:val="00CF4C90"/>
    <w:rsid w:val="00D662C5"/>
    <w:rsid w:val="00E11D6F"/>
    <w:rsid w:val="00E21F41"/>
    <w:rsid w:val="00E328BC"/>
    <w:rsid w:val="00E76549"/>
    <w:rsid w:val="00E934C1"/>
    <w:rsid w:val="00EB4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4CE2"/>
  <w15:chartTrackingRefBased/>
  <w15:docId w15:val="{C58FF46F-E643-46AA-B503-7C0940A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833E78"/>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uiPriority w:val="99"/>
    <w:semiHidden/>
    <w:rsid w:val="00833E78"/>
  </w:style>
  <w:style w:type="character" w:customStyle="1" w:styleId="stBilgiChar1">
    <w:name w:val="Üst Bilgi Char1"/>
    <w:basedOn w:val="VarsaylanParagrafYazTipi"/>
    <w:link w:val="stBilgi"/>
    <w:uiPriority w:val="99"/>
    <w:rsid w:val="00833E78"/>
    <w:rPr>
      <w:rFonts w:ascii="Calibri" w:eastAsia="Calibri" w:hAnsi="Calibri" w:cs="Times New Roman"/>
    </w:rPr>
  </w:style>
  <w:style w:type="paragraph" w:customStyle="1" w:styleId="a">
    <w:basedOn w:val="Normal"/>
    <w:next w:val="AltBilgi"/>
    <w:link w:val="AltbilgiChar"/>
    <w:uiPriority w:val="99"/>
    <w:unhideWhenUsed/>
    <w:rsid w:val="00833E78"/>
    <w:pPr>
      <w:tabs>
        <w:tab w:val="center" w:pos="4536"/>
        <w:tab w:val="right" w:pos="9072"/>
      </w:tabs>
      <w:spacing w:after="0" w:line="240" w:lineRule="auto"/>
    </w:pPr>
  </w:style>
  <w:style w:type="character" w:customStyle="1" w:styleId="AltbilgiChar">
    <w:name w:val="Altbilgi Char"/>
    <w:basedOn w:val="VarsaylanParagrafYazTipi"/>
    <w:link w:val="a"/>
    <w:uiPriority w:val="99"/>
    <w:rsid w:val="00833E78"/>
  </w:style>
  <w:style w:type="paragraph" w:styleId="AltBilgi">
    <w:name w:val="footer"/>
    <w:basedOn w:val="Normal"/>
    <w:link w:val="AltBilgiChar0"/>
    <w:uiPriority w:val="99"/>
    <w:unhideWhenUsed/>
    <w:rsid w:val="00833E7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833E78"/>
  </w:style>
  <w:style w:type="paragraph" w:styleId="ListeParagraf">
    <w:name w:val="List Paragraph"/>
    <w:basedOn w:val="Normal"/>
    <w:uiPriority w:val="34"/>
    <w:qFormat/>
    <w:rsid w:val="006A1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ozan</dc:creator>
  <cp:keywords/>
  <dc:description/>
  <cp:lastModifiedBy>Web1</cp:lastModifiedBy>
  <cp:revision>2</cp:revision>
  <cp:lastPrinted>2025-12-10T09:01:00Z</cp:lastPrinted>
  <dcterms:created xsi:type="dcterms:W3CDTF">2026-02-23T13:08:00Z</dcterms:created>
  <dcterms:modified xsi:type="dcterms:W3CDTF">2026-02-23T13:08:00Z</dcterms:modified>
</cp:coreProperties>
</file>