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0C78" w14:textId="55924237" w:rsidR="007F7DE5" w:rsidRDefault="007F7DE5" w:rsidP="007F7DE5">
      <w:pPr>
        <w:tabs>
          <w:tab w:val="left" w:pos="709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A9195F3" w14:textId="77777777" w:rsidR="007F7DE5" w:rsidRPr="00312DAF" w:rsidRDefault="007F7DE5" w:rsidP="007F7DE5">
      <w:pPr>
        <w:pStyle w:val="ListeParagraf"/>
        <w:tabs>
          <w:tab w:val="left" w:pos="709"/>
        </w:tabs>
        <w:ind w:firstLine="414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of ŞİFA YEMEK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, </w:t>
      </w:r>
      <w:proofErr w:type="spellStart"/>
      <w:r>
        <w:t>sustainably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ISO 22000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legal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>:</w:t>
      </w:r>
    </w:p>
    <w:p w14:paraId="0E324A5F" w14:textId="77777777" w:rsidR="007F7DE5" w:rsidRPr="00B617FB" w:rsidRDefault="007F7DE5" w:rsidP="007F7DE5">
      <w:pPr>
        <w:pStyle w:val="ListeParagraf"/>
        <w:tabs>
          <w:tab w:val="left" w:pos="709"/>
        </w:tabs>
        <w:rPr>
          <w:rFonts w:ascii="Calibri" w:hAnsi="Calibri" w:cs="Calibri"/>
          <w:color w:val="000000"/>
          <w:sz w:val="24"/>
          <w:szCs w:val="24"/>
        </w:rPr>
      </w:pPr>
    </w:p>
    <w:p w14:paraId="3A5BCFBE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continue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being</w:t>
      </w:r>
      <w:proofErr w:type="spellEnd"/>
      <w:r w:rsidRPr="00C56B12">
        <w:rPr>
          <w:rFonts w:ascii="Calibri" w:hAnsi="Calibri"/>
          <w:color w:val="000000"/>
        </w:rPr>
        <w:t xml:space="preserve"> an </w:t>
      </w:r>
      <w:proofErr w:type="spellStart"/>
      <w:r w:rsidRPr="00C56B12">
        <w:rPr>
          <w:rFonts w:ascii="Calibri" w:hAnsi="Calibri"/>
          <w:color w:val="000000"/>
        </w:rPr>
        <w:t>organization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complies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with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applicable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standards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legal </w:t>
      </w:r>
      <w:proofErr w:type="spellStart"/>
      <w:r w:rsidRPr="00C56B12">
        <w:rPr>
          <w:rFonts w:ascii="Calibri" w:hAnsi="Calibri"/>
          <w:color w:val="000000"/>
        </w:rPr>
        <w:t>requirements</w:t>
      </w:r>
      <w:proofErr w:type="spellEnd"/>
      <w:r w:rsidRPr="00C56B12">
        <w:rPr>
          <w:rFonts w:ascii="Calibri" w:hAnsi="Calibri"/>
          <w:color w:val="000000"/>
        </w:rPr>
        <w:t xml:space="preserve"> (</w:t>
      </w:r>
      <w:proofErr w:type="spellStart"/>
      <w:r w:rsidRPr="00C56B12">
        <w:rPr>
          <w:rFonts w:ascii="Calibri" w:hAnsi="Calibri"/>
          <w:color w:val="000000"/>
        </w:rPr>
        <w:t>laws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regulations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codex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etc</w:t>
      </w:r>
      <w:proofErr w:type="spellEnd"/>
      <w:r w:rsidRPr="00C56B12">
        <w:rPr>
          <w:rFonts w:ascii="Calibri" w:hAnsi="Calibri"/>
          <w:color w:val="000000"/>
        </w:rPr>
        <w:t xml:space="preserve">.), </w:t>
      </w:r>
      <w:proofErr w:type="spellStart"/>
      <w:r w:rsidRPr="00C56B12">
        <w:rPr>
          <w:rFonts w:ascii="Calibri" w:hAnsi="Calibri"/>
          <w:color w:val="000000"/>
        </w:rPr>
        <w:t>produces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high-quality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hygienic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healthy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products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which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meet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basic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nutritional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principles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operates</w:t>
      </w:r>
      <w:proofErr w:type="spellEnd"/>
      <w:r w:rsidRPr="00C56B12">
        <w:rPr>
          <w:rFonts w:ascii="Calibri" w:hAnsi="Calibri"/>
          <w:color w:val="000000"/>
        </w:rPr>
        <w:t xml:space="preserve"> in an </w:t>
      </w:r>
      <w:proofErr w:type="spellStart"/>
      <w:r w:rsidRPr="00C56B12">
        <w:rPr>
          <w:rFonts w:ascii="Calibri" w:hAnsi="Calibri"/>
          <w:color w:val="000000"/>
        </w:rPr>
        <w:t>orderly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supervised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manner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6F3D6C76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2276CCCD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production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delivery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customers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natural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healthy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tasty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products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meet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defined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measurable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quality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criteria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free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from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physical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chemical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or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microbiological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contamination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do not </w:t>
      </w:r>
      <w:proofErr w:type="spellStart"/>
      <w:r w:rsidRPr="00C56B12">
        <w:rPr>
          <w:rFonts w:ascii="Calibri" w:hAnsi="Calibri"/>
          <w:color w:val="000000"/>
        </w:rPr>
        <w:t>endanger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human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health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meet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customer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demands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expectations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429B9789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66112C0C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good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manufacturing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practices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good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hygiene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practices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appropriate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environmental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conditions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3BD3BAED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44B6E586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continuously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improve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develop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increase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effectiveness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safety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management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system</w:t>
      </w:r>
      <w:proofErr w:type="spellEnd"/>
      <w:r w:rsidRPr="00C56B12">
        <w:rPr>
          <w:rFonts w:ascii="Calibri" w:hAnsi="Calibri"/>
          <w:color w:val="000000"/>
        </w:rPr>
        <w:t xml:space="preserve">.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compliance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with</w:t>
      </w:r>
      <w:proofErr w:type="spellEnd"/>
      <w:r w:rsidRPr="00C56B12">
        <w:rPr>
          <w:rFonts w:ascii="Calibri" w:hAnsi="Calibri"/>
          <w:color w:val="000000"/>
        </w:rPr>
        <w:t xml:space="preserve"> legal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regulatory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requirements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become</w:t>
      </w:r>
      <w:proofErr w:type="spellEnd"/>
      <w:r w:rsidRPr="00C56B12">
        <w:rPr>
          <w:rFonts w:ascii="Calibri" w:hAnsi="Calibri"/>
          <w:color w:val="000000"/>
        </w:rPr>
        <w:t xml:space="preserve"> a </w:t>
      </w:r>
      <w:proofErr w:type="spellStart"/>
      <w:r w:rsidRPr="00C56B12">
        <w:rPr>
          <w:rFonts w:ascii="Calibri" w:hAnsi="Calibri"/>
          <w:color w:val="000000"/>
        </w:rPr>
        <w:t>leader</w:t>
      </w:r>
      <w:proofErr w:type="spellEnd"/>
      <w:r w:rsidRPr="00C56B12">
        <w:rPr>
          <w:rFonts w:ascii="Calibri" w:hAnsi="Calibri"/>
          <w:color w:val="000000"/>
        </w:rPr>
        <w:t xml:space="preserve"> in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industry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37900DD6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2C6FA183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adopt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implement</w:t>
      </w:r>
      <w:proofErr w:type="spellEnd"/>
      <w:r w:rsidRPr="00C56B12">
        <w:rPr>
          <w:rFonts w:ascii="Calibri" w:hAnsi="Calibri"/>
          <w:color w:val="000000"/>
        </w:rPr>
        <w:t xml:space="preserve"> an </w:t>
      </w:r>
      <w:proofErr w:type="spellStart"/>
      <w:r w:rsidRPr="00C56B12">
        <w:rPr>
          <w:rFonts w:ascii="Calibri" w:hAnsi="Calibri"/>
          <w:color w:val="000000"/>
        </w:rPr>
        <w:t>approach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ensuring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staff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members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well-trained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knowledgeable</w:t>
      </w:r>
      <w:proofErr w:type="spellEnd"/>
      <w:r w:rsidRPr="00C56B12">
        <w:rPr>
          <w:rFonts w:ascii="Calibri" w:hAnsi="Calibri"/>
          <w:color w:val="000000"/>
        </w:rPr>
        <w:t xml:space="preserve"> at </w:t>
      </w:r>
      <w:proofErr w:type="spellStart"/>
      <w:r w:rsidRPr="00C56B12">
        <w:rPr>
          <w:rFonts w:ascii="Calibri" w:hAnsi="Calibri"/>
          <w:color w:val="000000"/>
        </w:rPr>
        <w:t>every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level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engage</w:t>
      </w:r>
      <w:proofErr w:type="spellEnd"/>
      <w:r w:rsidRPr="00C56B12">
        <w:rPr>
          <w:rFonts w:ascii="Calibri" w:hAnsi="Calibri"/>
          <w:color w:val="000000"/>
        </w:rPr>
        <w:t xml:space="preserve"> in </w:t>
      </w:r>
      <w:proofErr w:type="spellStart"/>
      <w:r w:rsidRPr="00C56B12">
        <w:rPr>
          <w:rFonts w:ascii="Calibri" w:hAnsi="Calibri"/>
          <w:color w:val="000000"/>
        </w:rPr>
        <w:t>continuous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training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activities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aimed</w:t>
      </w:r>
      <w:proofErr w:type="spellEnd"/>
      <w:r w:rsidRPr="00C56B12">
        <w:rPr>
          <w:rFonts w:ascii="Calibri" w:hAnsi="Calibri"/>
          <w:color w:val="000000"/>
        </w:rPr>
        <w:t xml:space="preserve"> at </w:t>
      </w:r>
      <w:proofErr w:type="spellStart"/>
      <w:r w:rsidRPr="00C56B12">
        <w:rPr>
          <w:rFonts w:ascii="Calibri" w:hAnsi="Calibri"/>
          <w:color w:val="000000"/>
        </w:rPr>
        <w:t>increasing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knowledge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skill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levels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staff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5193DF1A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30E2D159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establish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maintain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effective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communication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with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suppliers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customers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relevant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departments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involved</w:t>
      </w:r>
      <w:proofErr w:type="spellEnd"/>
      <w:r w:rsidRPr="00C56B12">
        <w:rPr>
          <w:rFonts w:ascii="Calibri" w:hAnsi="Calibri"/>
          <w:color w:val="000000"/>
        </w:rPr>
        <w:t xml:space="preserve"> in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chain</w:t>
      </w:r>
      <w:proofErr w:type="spellEnd"/>
      <w:r w:rsidRPr="00C56B12">
        <w:rPr>
          <w:rFonts w:ascii="Calibri" w:hAnsi="Calibri"/>
          <w:color w:val="000000"/>
        </w:rPr>
        <w:t xml:space="preserve"> on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safety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issues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08860233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180F2137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Within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framework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our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Safety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System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hazard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analyses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carried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out</w:t>
      </w:r>
      <w:proofErr w:type="spellEnd"/>
      <w:r w:rsidRPr="00C56B12">
        <w:rPr>
          <w:rFonts w:ascii="Calibri" w:hAnsi="Calibri"/>
          <w:color w:val="000000"/>
        </w:rPr>
        <w:t xml:space="preserve"> at </w:t>
      </w:r>
      <w:proofErr w:type="spellStart"/>
      <w:r w:rsidRPr="00C56B12">
        <w:rPr>
          <w:rFonts w:ascii="Calibri" w:hAnsi="Calibri"/>
          <w:color w:val="000000"/>
        </w:rPr>
        <w:t>every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stage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point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production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from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raw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material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procurement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preparation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processing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production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packaging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storage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transportation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by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our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expert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personnel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identify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critical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control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points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where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necessary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prevent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problems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may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arise</w:t>
      </w:r>
      <w:proofErr w:type="spellEnd"/>
      <w:r w:rsidRPr="00C56B12">
        <w:rPr>
          <w:rFonts w:ascii="Calibri" w:hAnsi="Calibri"/>
          <w:color w:val="000000"/>
        </w:rPr>
        <w:t xml:space="preserve"> at </w:t>
      </w:r>
      <w:proofErr w:type="spellStart"/>
      <w:r w:rsidRPr="00C56B12">
        <w:rPr>
          <w:rFonts w:ascii="Calibri" w:hAnsi="Calibri"/>
          <w:color w:val="000000"/>
        </w:rPr>
        <w:t>such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points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before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occur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sustainability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system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production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reliable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foods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that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comply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with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international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quality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standards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177A07C9" w14:textId="77777777" w:rsidR="007F7DE5" w:rsidRPr="00C56B12" w:rsidRDefault="007F7DE5" w:rsidP="007F7DE5">
      <w:pPr>
        <w:pStyle w:val="ListeParagraf"/>
        <w:rPr>
          <w:rFonts w:ascii="Calibri" w:hAnsi="Calibri" w:cs="Calibri"/>
          <w:color w:val="000000"/>
        </w:rPr>
      </w:pPr>
    </w:p>
    <w:p w14:paraId="3F896477" w14:textId="77777777" w:rsidR="007F7DE5" w:rsidRPr="00C56B12" w:rsidRDefault="007F7DE5" w:rsidP="007F7DE5">
      <w:pPr>
        <w:pStyle w:val="ListeParagraf"/>
        <w:numPr>
          <w:ilvl w:val="0"/>
          <w:numId w:val="3"/>
        </w:numPr>
        <w:tabs>
          <w:tab w:val="left" w:pos="709"/>
        </w:tabs>
        <w:rPr>
          <w:rFonts w:ascii="Calibri" w:hAnsi="Calibri" w:cs="Calibri"/>
          <w:color w:val="000000"/>
        </w:rPr>
      </w:pPr>
      <w:proofErr w:type="spellStart"/>
      <w:r w:rsidRPr="00C56B12">
        <w:rPr>
          <w:rFonts w:ascii="Calibri" w:hAnsi="Calibri"/>
          <w:color w:val="000000"/>
        </w:rPr>
        <w:t>To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ensure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continuous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improvement</w:t>
      </w:r>
      <w:proofErr w:type="spellEnd"/>
      <w:r w:rsidRPr="00C56B12">
        <w:rPr>
          <w:rFonts w:ascii="Calibri" w:hAnsi="Calibri"/>
          <w:color w:val="000000"/>
        </w:rPr>
        <w:t xml:space="preserve"> of </w:t>
      </w:r>
      <w:proofErr w:type="spellStart"/>
      <w:r w:rsidRPr="00C56B12">
        <w:rPr>
          <w:rFonts w:ascii="Calibri" w:hAnsi="Calibri"/>
          <w:color w:val="000000"/>
        </w:rPr>
        <w:t>the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Food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Safety</w:t>
      </w:r>
      <w:proofErr w:type="spellEnd"/>
      <w:r w:rsidRPr="00C56B12">
        <w:rPr>
          <w:rFonts w:ascii="Calibri" w:hAnsi="Calibri"/>
          <w:color w:val="000000"/>
        </w:rPr>
        <w:t xml:space="preserve"> Management </w:t>
      </w:r>
      <w:proofErr w:type="spellStart"/>
      <w:r w:rsidRPr="00C56B12">
        <w:rPr>
          <w:rFonts w:ascii="Calibri" w:hAnsi="Calibri"/>
          <w:color w:val="000000"/>
        </w:rPr>
        <w:t>System</w:t>
      </w:r>
      <w:proofErr w:type="spellEnd"/>
      <w:r w:rsidRPr="00C56B12">
        <w:rPr>
          <w:rFonts w:ascii="Calibri" w:hAnsi="Calibri"/>
          <w:color w:val="000000"/>
        </w:rPr>
        <w:t xml:space="preserve"> (FSMS) in </w:t>
      </w:r>
      <w:proofErr w:type="spellStart"/>
      <w:r w:rsidRPr="00C56B12">
        <w:rPr>
          <w:rFonts w:ascii="Calibri" w:hAnsi="Calibri"/>
          <w:color w:val="000000"/>
        </w:rPr>
        <w:t>line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with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international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standards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currently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applicable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requirements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technological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developments</w:t>
      </w:r>
      <w:proofErr w:type="spellEnd"/>
      <w:r w:rsidRPr="00C56B12">
        <w:rPr>
          <w:rFonts w:ascii="Calibri" w:hAnsi="Calibri"/>
          <w:color w:val="000000"/>
        </w:rPr>
        <w:t xml:space="preserve">,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customer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demands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and</w:t>
      </w:r>
      <w:proofErr w:type="spellEnd"/>
      <w:r w:rsidRPr="00C56B12">
        <w:rPr>
          <w:rFonts w:ascii="Calibri" w:hAnsi="Calibri"/>
          <w:color w:val="000000"/>
        </w:rPr>
        <w:t xml:space="preserve"> </w:t>
      </w:r>
      <w:proofErr w:type="spellStart"/>
      <w:r w:rsidRPr="00C56B12">
        <w:rPr>
          <w:rFonts w:ascii="Calibri" w:hAnsi="Calibri"/>
          <w:color w:val="000000"/>
        </w:rPr>
        <w:t>expectations</w:t>
      </w:r>
      <w:proofErr w:type="spellEnd"/>
      <w:r w:rsidRPr="00C56B12">
        <w:rPr>
          <w:rFonts w:ascii="Calibri" w:hAnsi="Calibri"/>
          <w:color w:val="000000"/>
        </w:rPr>
        <w:t>.</w:t>
      </w:r>
    </w:p>
    <w:p w14:paraId="14DFF6C9" w14:textId="77777777" w:rsidR="007F7DE5" w:rsidRPr="00E328BC" w:rsidRDefault="007F7DE5" w:rsidP="007F7DE5">
      <w:pPr>
        <w:pStyle w:val="ListeParagraf"/>
        <w:tabs>
          <w:tab w:val="left" w:pos="709"/>
        </w:tabs>
        <w:rPr>
          <w:rFonts w:ascii="Calibri" w:hAnsi="Calibri" w:cs="Calibri"/>
          <w:color w:val="000000"/>
          <w:sz w:val="16"/>
          <w:szCs w:val="16"/>
        </w:rPr>
      </w:pPr>
    </w:p>
    <w:p w14:paraId="6F0B306B" w14:textId="77777777" w:rsidR="007F7DE5" w:rsidRPr="001A15D1" w:rsidRDefault="007F7DE5" w:rsidP="007F7DE5">
      <w:pPr>
        <w:tabs>
          <w:tab w:val="left" w:pos="709"/>
        </w:tabs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/>
          <w:b/>
          <w:color w:val="000000"/>
          <w:sz w:val="24"/>
        </w:rPr>
        <w:tab/>
      </w:r>
      <w:r>
        <w:rPr>
          <w:rFonts w:ascii="Calibri" w:hAnsi="Calibri"/>
          <w:b/>
          <w:color w:val="000000"/>
          <w:sz w:val="24"/>
          <w:u w:val="single"/>
        </w:rPr>
        <w:t>WORLD HEALTH ORGANIZATION'S PRINCIPLES FOR SAFE FOOD PRODUCTION</w:t>
      </w:r>
    </w:p>
    <w:p w14:paraId="1B4D69F1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Foods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that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have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been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processed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preferred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to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ensure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safety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03E5F9C7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Foods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cooked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thoroughly</w:t>
      </w:r>
      <w:proofErr w:type="spellEnd"/>
      <w:r>
        <w:rPr>
          <w:rFonts w:ascii="Calibri" w:hAnsi="Calibri"/>
          <w:color w:val="000000"/>
          <w:sz w:val="20"/>
        </w:rPr>
        <w:t xml:space="preserve">, </w:t>
      </w:r>
      <w:proofErr w:type="spellStart"/>
      <w:r>
        <w:rPr>
          <w:rFonts w:ascii="Calibri" w:hAnsi="Calibri"/>
          <w:color w:val="000000"/>
          <w:sz w:val="20"/>
        </w:rPr>
        <w:t>and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cooked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foods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consumed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immediately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28ABF5C0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Cooked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foods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stored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carefully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67FF91E7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Reheated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must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reach</w:t>
      </w:r>
      <w:proofErr w:type="spellEnd"/>
      <w:r>
        <w:rPr>
          <w:rFonts w:ascii="Calibri" w:hAnsi="Calibri"/>
          <w:color w:val="000000"/>
          <w:sz w:val="20"/>
        </w:rPr>
        <w:t xml:space="preserve"> a minimum </w:t>
      </w:r>
      <w:proofErr w:type="spellStart"/>
      <w:r>
        <w:rPr>
          <w:rFonts w:ascii="Calibri" w:hAnsi="Calibri"/>
          <w:color w:val="000000"/>
          <w:sz w:val="20"/>
        </w:rPr>
        <w:t>temperature</w:t>
      </w:r>
      <w:proofErr w:type="spellEnd"/>
      <w:r>
        <w:rPr>
          <w:rFonts w:ascii="Calibri" w:hAnsi="Calibri"/>
          <w:color w:val="000000"/>
          <w:sz w:val="20"/>
        </w:rPr>
        <w:t xml:space="preserve"> of 70°C </w:t>
      </w:r>
      <w:proofErr w:type="spellStart"/>
      <w:r>
        <w:rPr>
          <w:rFonts w:ascii="Calibri" w:hAnsi="Calibri"/>
          <w:color w:val="000000"/>
          <w:sz w:val="20"/>
        </w:rPr>
        <w:t>throughout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528D2BE0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Cooked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not </w:t>
      </w:r>
      <w:proofErr w:type="spellStart"/>
      <w:r>
        <w:rPr>
          <w:rFonts w:ascii="Calibri" w:hAnsi="Calibri"/>
          <w:color w:val="000000"/>
          <w:sz w:val="20"/>
        </w:rPr>
        <w:t>come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into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contact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with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raw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food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0CD90BDE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All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kitchen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surfaces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kept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clean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7DA8EECE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Food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protected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from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insects</w:t>
      </w:r>
      <w:proofErr w:type="spellEnd"/>
      <w:r>
        <w:rPr>
          <w:rFonts w:ascii="Calibri" w:hAnsi="Calibri"/>
          <w:color w:val="000000"/>
          <w:sz w:val="20"/>
        </w:rPr>
        <w:t xml:space="preserve">, </w:t>
      </w:r>
      <w:proofErr w:type="spellStart"/>
      <w:r>
        <w:rPr>
          <w:rFonts w:ascii="Calibri" w:hAnsi="Calibri"/>
          <w:color w:val="000000"/>
          <w:sz w:val="20"/>
        </w:rPr>
        <w:t>rodents</w:t>
      </w:r>
      <w:proofErr w:type="spellEnd"/>
      <w:r>
        <w:rPr>
          <w:rFonts w:ascii="Calibri" w:hAnsi="Calibri"/>
          <w:color w:val="000000"/>
          <w:sz w:val="20"/>
        </w:rPr>
        <w:t xml:space="preserve">, </w:t>
      </w:r>
      <w:proofErr w:type="spellStart"/>
      <w:r>
        <w:rPr>
          <w:rFonts w:ascii="Calibri" w:hAnsi="Calibri"/>
          <w:color w:val="000000"/>
          <w:sz w:val="20"/>
        </w:rPr>
        <w:t>and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other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animals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54DE46A7" w14:textId="77777777" w:rsidR="007F7DE5" w:rsidRPr="00792546" w:rsidRDefault="007F7DE5" w:rsidP="007F7DE5">
      <w:pPr>
        <w:pStyle w:val="ListeParagraf"/>
        <w:numPr>
          <w:ilvl w:val="0"/>
          <w:numId w:val="4"/>
        </w:numPr>
        <w:tabs>
          <w:tab w:val="left" w:pos="709"/>
        </w:tabs>
        <w:spacing w:after="0" w:line="360" w:lineRule="auto"/>
        <w:ind w:left="714" w:hanging="357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/>
          <w:color w:val="000000"/>
          <w:sz w:val="20"/>
        </w:rPr>
        <w:t>Safe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water</w:t>
      </w:r>
      <w:proofErr w:type="spellEnd"/>
      <w:r>
        <w:rPr>
          <w:rFonts w:ascii="Calibri" w:hAnsi="Calibri"/>
          <w:color w:val="000000"/>
          <w:sz w:val="20"/>
        </w:rPr>
        <w:t xml:space="preserve"> </w:t>
      </w:r>
      <w:proofErr w:type="spellStart"/>
      <w:r>
        <w:rPr>
          <w:rFonts w:ascii="Calibri" w:hAnsi="Calibri"/>
          <w:color w:val="000000"/>
          <w:sz w:val="20"/>
        </w:rPr>
        <w:t>should</w:t>
      </w:r>
      <w:proofErr w:type="spellEnd"/>
      <w:r>
        <w:rPr>
          <w:rFonts w:ascii="Calibri" w:hAnsi="Calibri"/>
          <w:color w:val="000000"/>
          <w:sz w:val="20"/>
        </w:rPr>
        <w:t xml:space="preserve"> be </w:t>
      </w:r>
      <w:proofErr w:type="spellStart"/>
      <w:r>
        <w:rPr>
          <w:rFonts w:ascii="Calibri" w:hAnsi="Calibri"/>
          <w:color w:val="000000"/>
          <w:sz w:val="20"/>
        </w:rPr>
        <w:t>used</w:t>
      </w:r>
      <w:proofErr w:type="spellEnd"/>
      <w:r>
        <w:rPr>
          <w:rFonts w:ascii="Calibri" w:hAnsi="Calibri"/>
          <w:color w:val="000000"/>
          <w:sz w:val="20"/>
        </w:rPr>
        <w:t>.</w:t>
      </w:r>
    </w:p>
    <w:p w14:paraId="57CFC465" w14:textId="694D30CA" w:rsidR="006A1694" w:rsidRPr="00B617FB" w:rsidRDefault="007F7DE5" w:rsidP="007F7DE5">
      <w:pPr>
        <w:tabs>
          <w:tab w:val="left" w:pos="709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</w:rPr>
        <w:lastRenderedPageBreak/>
        <w:t>GENERAL MANAGER</w:t>
      </w:r>
    </w:p>
    <w:sectPr w:rsidR="006A1694" w:rsidRPr="00B617FB" w:rsidSect="00E3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3" w:right="566" w:bottom="284" w:left="567" w:header="284" w:footer="112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5980" w14:textId="77777777" w:rsidR="0060523F" w:rsidRDefault="0060523F" w:rsidP="00833E78">
      <w:pPr>
        <w:spacing w:after="0" w:line="240" w:lineRule="auto"/>
      </w:pPr>
      <w:r>
        <w:separator/>
      </w:r>
    </w:p>
  </w:endnote>
  <w:endnote w:type="continuationSeparator" w:id="0">
    <w:p w14:paraId="6525C994" w14:textId="77777777" w:rsidR="0060523F" w:rsidRDefault="0060523F" w:rsidP="008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3F3" w14:textId="77777777" w:rsidR="00D62AC2" w:rsidRDefault="00D62A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6CCE" w14:textId="77777777" w:rsidR="000E03DD" w:rsidRPr="00CC7FC9" w:rsidRDefault="00632C06" w:rsidP="00D5603F">
    <w:pPr>
      <w:pStyle w:val="a"/>
      <w:tabs>
        <w:tab w:val="clear" w:pos="4536"/>
        <w:tab w:val="clear" w:pos="9072"/>
        <w:tab w:val="left" w:pos="3375"/>
      </w:tabs>
      <w:rPr>
        <w:sz w:val="16"/>
        <w:szCs w:val="14"/>
      </w:rPr>
    </w:pPr>
    <w:r>
      <w:tab/>
    </w:r>
  </w:p>
  <w:p w14:paraId="1FB607C9" w14:textId="77777777" w:rsidR="000E03DD" w:rsidRDefault="000E03DD" w:rsidP="00D5603F">
    <w:pPr>
      <w:pStyle w:val="a"/>
      <w:tabs>
        <w:tab w:val="clear" w:pos="4536"/>
        <w:tab w:val="clear" w:pos="9072"/>
        <w:tab w:val="left" w:pos="33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925B" w14:textId="77777777" w:rsidR="00D62AC2" w:rsidRDefault="00D62A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DD13" w14:textId="77777777" w:rsidR="0060523F" w:rsidRDefault="0060523F" w:rsidP="00833E78">
      <w:pPr>
        <w:spacing w:after="0" w:line="240" w:lineRule="auto"/>
      </w:pPr>
      <w:r>
        <w:separator/>
      </w:r>
    </w:p>
  </w:footnote>
  <w:footnote w:type="continuationSeparator" w:id="0">
    <w:p w14:paraId="5F603646" w14:textId="77777777" w:rsidR="0060523F" w:rsidRDefault="0060523F" w:rsidP="0083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B53D" w14:textId="77777777" w:rsidR="00D62AC2" w:rsidRDefault="00D62A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CEDC" w14:textId="77777777" w:rsidR="000E03DD" w:rsidRDefault="000E03DD" w:rsidP="00843B8F">
    <w:pPr>
      <w:pStyle w:val="stBilgi"/>
    </w:pPr>
  </w:p>
  <w:p w14:paraId="17B687B8" w14:textId="77777777" w:rsidR="00EB4BB9" w:rsidRDefault="00EB4BB9" w:rsidP="00843B8F">
    <w:pPr>
      <w:pStyle w:val="stBilgi"/>
    </w:pPr>
  </w:p>
  <w:tbl>
    <w:tblPr>
      <w:tblW w:w="10470" w:type="dxa"/>
      <w:tblInd w:w="1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38"/>
      <w:gridCol w:w="6140"/>
      <w:gridCol w:w="1543"/>
      <w:gridCol w:w="1249"/>
    </w:tblGrid>
    <w:tr w:rsidR="006F735A" w:rsidRPr="00B617FB" w14:paraId="5563DB48" w14:textId="77777777" w:rsidTr="00792546">
      <w:trPr>
        <w:trHeight w:val="279"/>
      </w:trPr>
      <w:tc>
        <w:tcPr>
          <w:tcW w:w="1538" w:type="dxa"/>
          <w:vMerge w:val="restart"/>
          <w:shd w:val="clear" w:color="auto" w:fill="auto"/>
          <w:vAlign w:val="center"/>
        </w:tcPr>
        <w:p w14:paraId="0A0811BE" w14:textId="77777777" w:rsidR="006F735A" w:rsidRPr="00B617FB" w:rsidRDefault="006F735A" w:rsidP="006F735A">
          <w:pPr>
            <w:spacing w:after="0" w:line="240" w:lineRule="auto"/>
            <w:jc w:val="center"/>
            <w:rPr>
              <w:rFonts w:cstheme="minorHAnsi"/>
            </w:rPr>
          </w:pPr>
          <w:bookmarkStart w:id="0" w:name="_Hlk216165132"/>
          <w:r w:rsidRPr="00B617FB">
            <w:rPr>
              <w:rFonts w:cstheme="minorHAnsi"/>
              <w:noProof/>
            </w:rPr>
            <w:drawing>
              <wp:inline distT="0" distB="0" distL="0" distR="0" wp14:anchorId="53F8003B" wp14:editId="6C2DAD86">
                <wp:extent cx="572770" cy="527101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14" cy="5287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0" w:type="dxa"/>
          <w:vMerge w:val="restart"/>
          <w:shd w:val="clear" w:color="auto" w:fill="auto"/>
          <w:vAlign w:val="center"/>
        </w:tcPr>
        <w:p w14:paraId="729D657C" w14:textId="623AE5C6" w:rsidR="006F735A" w:rsidRPr="00B617FB" w:rsidRDefault="006F735A" w:rsidP="006F735A">
          <w:pPr>
            <w:spacing w:after="0" w:line="240" w:lineRule="auto"/>
            <w:jc w:val="center"/>
            <w:rPr>
              <w:rFonts w:cstheme="minorHAnsi"/>
              <w:b/>
              <w:sz w:val="36"/>
              <w:szCs w:val="36"/>
            </w:rPr>
          </w:pPr>
          <w:r w:rsidRPr="00B617FB">
            <w:rPr>
              <w:rFonts w:cstheme="minorHAnsi"/>
              <w:b/>
              <w:sz w:val="36"/>
              <w:szCs w:val="36"/>
            </w:rPr>
            <w:t>GIDA GÜVENLİĞİ POLİTİKAMIZ</w:t>
          </w:r>
          <w:r>
            <w:rPr>
              <w:rFonts w:cstheme="minorHAnsi"/>
              <w:b/>
              <w:sz w:val="36"/>
              <w:szCs w:val="36"/>
            </w:rPr>
            <w:t xml:space="preserve"> / </w:t>
          </w:r>
          <w:r>
            <w:rPr>
              <w:b/>
              <w:sz w:val="36"/>
            </w:rPr>
            <w:t>FOOD SAFETY POLICY</w:t>
          </w:r>
        </w:p>
      </w:tc>
      <w:tc>
        <w:tcPr>
          <w:tcW w:w="1543" w:type="dxa"/>
          <w:shd w:val="clear" w:color="auto" w:fill="auto"/>
          <w:vAlign w:val="center"/>
        </w:tcPr>
        <w:p w14:paraId="1B4B407B" w14:textId="5C2F7C8B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 xml:space="preserve">DOKÜMAN NO / </w:t>
          </w:r>
          <w:r>
            <w:rPr>
              <w:rFonts w:asciiTheme="minorHAnsi" w:hAnsiTheme="minorHAnsi"/>
              <w:b/>
              <w:sz w:val="14"/>
            </w:rPr>
            <w:t>DOCUMENT NO.</w:t>
          </w:r>
        </w:p>
      </w:tc>
      <w:tc>
        <w:tcPr>
          <w:tcW w:w="1249" w:type="dxa"/>
          <w:shd w:val="clear" w:color="auto" w:fill="auto"/>
          <w:vAlign w:val="center"/>
        </w:tcPr>
        <w:p w14:paraId="30F58108" w14:textId="77777777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POL.01</w:t>
          </w:r>
        </w:p>
      </w:tc>
    </w:tr>
    <w:tr w:rsidR="006F735A" w:rsidRPr="00B617FB" w14:paraId="143D2DE4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72E04F04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224441F1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FA28D33" w14:textId="6B62B6E0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>YAYIN TARİHİ / ISSUE DATE</w:t>
          </w:r>
        </w:p>
      </w:tc>
      <w:tc>
        <w:tcPr>
          <w:tcW w:w="1249" w:type="dxa"/>
          <w:shd w:val="clear" w:color="auto" w:fill="auto"/>
          <w:vAlign w:val="center"/>
        </w:tcPr>
        <w:p w14:paraId="0A0F9E6B" w14:textId="77777777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01.10.2024</w:t>
          </w:r>
        </w:p>
      </w:tc>
    </w:tr>
    <w:tr w:rsidR="006F735A" w:rsidRPr="00B617FB" w14:paraId="7E305D10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0A162E17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0FF2ECEB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7577AE90" w14:textId="5D89E87F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>REVİZYON TARİH / REVISION DATE</w:t>
          </w:r>
        </w:p>
      </w:tc>
      <w:tc>
        <w:tcPr>
          <w:tcW w:w="1249" w:type="dxa"/>
          <w:shd w:val="clear" w:color="auto" w:fill="auto"/>
          <w:vAlign w:val="center"/>
        </w:tcPr>
        <w:p w14:paraId="0B70B730" w14:textId="77777777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B617FB">
            <w:rPr>
              <w:rFonts w:asciiTheme="minorHAnsi" w:hAnsiTheme="minorHAnsi" w:cstheme="minorHAnsi"/>
              <w:b/>
              <w:sz w:val="14"/>
              <w:szCs w:val="14"/>
            </w:rPr>
            <w:t>--</w:t>
          </w:r>
        </w:p>
      </w:tc>
    </w:tr>
    <w:tr w:rsidR="006F735A" w:rsidRPr="00B617FB" w14:paraId="1272AA32" w14:textId="77777777" w:rsidTr="00792546">
      <w:trPr>
        <w:trHeight w:val="279"/>
      </w:trPr>
      <w:tc>
        <w:tcPr>
          <w:tcW w:w="1538" w:type="dxa"/>
          <w:vMerge/>
          <w:shd w:val="clear" w:color="auto" w:fill="auto"/>
          <w:vAlign w:val="center"/>
        </w:tcPr>
        <w:p w14:paraId="206F2A99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140" w:type="dxa"/>
          <w:vMerge/>
          <w:shd w:val="clear" w:color="auto" w:fill="auto"/>
          <w:vAlign w:val="center"/>
        </w:tcPr>
        <w:p w14:paraId="63C1E5C1" w14:textId="77777777" w:rsidR="006F735A" w:rsidRPr="00B617FB" w:rsidRDefault="006F735A" w:rsidP="006F735A">
          <w:pPr>
            <w:pStyle w:val="stBilgi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1543" w:type="dxa"/>
          <w:shd w:val="clear" w:color="auto" w:fill="auto"/>
          <w:vAlign w:val="center"/>
        </w:tcPr>
        <w:p w14:paraId="20980378" w14:textId="0D3770EA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  <w:r>
            <w:rPr>
              <w:rFonts w:asciiTheme="minorHAnsi" w:hAnsiTheme="minorHAnsi" w:cstheme="minorHAnsi"/>
              <w:b/>
              <w:sz w:val="14"/>
              <w:szCs w:val="14"/>
            </w:rPr>
            <w:t xml:space="preserve">REVİZYON </w:t>
          </w:r>
          <w:proofErr w:type="gramStart"/>
          <w:r>
            <w:rPr>
              <w:rFonts w:asciiTheme="minorHAnsi" w:hAnsiTheme="minorHAnsi" w:cstheme="minorHAnsi"/>
              <w:b/>
              <w:sz w:val="14"/>
              <w:szCs w:val="14"/>
            </w:rPr>
            <w:t>NO  /</w:t>
          </w:r>
          <w:proofErr w:type="gramEnd"/>
          <w:r>
            <w:rPr>
              <w:rFonts w:asciiTheme="minorHAnsi" w:hAnsiTheme="minorHAnsi" w:cstheme="minorHAnsi"/>
              <w:b/>
              <w:sz w:val="14"/>
              <w:szCs w:val="14"/>
            </w:rPr>
            <w:t xml:space="preserve"> REVISION NO.</w:t>
          </w:r>
        </w:p>
      </w:tc>
      <w:tc>
        <w:tcPr>
          <w:tcW w:w="1249" w:type="dxa"/>
          <w:shd w:val="clear" w:color="auto" w:fill="auto"/>
          <w:vAlign w:val="center"/>
        </w:tcPr>
        <w:p w14:paraId="02C9CAB8" w14:textId="77777777" w:rsidR="006F735A" w:rsidRPr="00B617FB" w:rsidRDefault="006F735A" w:rsidP="006F735A">
          <w:pPr>
            <w:pStyle w:val="stBilgi"/>
            <w:rPr>
              <w:rFonts w:asciiTheme="minorHAnsi" w:hAnsiTheme="minorHAnsi" w:cstheme="minorHAnsi"/>
              <w:b/>
              <w:sz w:val="14"/>
              <w:szCs w:val="14"/>
            </w:rPr>
          </w:pPr>
        </w:p>
      </w:tc>
    </w:tr>
    <w:bookmarkEnd w:id="0"/>
  </w:tbl>
  <w:p w14:paraId="7AD48227" w14:textId="77777777" w:rsidR="00EB4BB9" w:rsidRDefault="00EB4BB9" w:rsidP="00843B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EA4E" w14:textId="77777777" w:rsidR="00D62AC2" w:rsidRDefault="00D62A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72BB"/>
    <w:multiLevelType w:val="hybridMultilevel"/>
    <w:tmpl w:val="7ED063C4"/>
    <w:lvl w:ilvl="0" w:tplc="CFE41E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367D"/>
    <w:multiLevelType w:val="hybridMultilevel"/>
    <w:tmpl w:val="A2EE2D38"/>
    <w:lvl w:ilvl="0" w:tplc="1F2AE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2714"/>
    <w:multiLevelType w:val="hybridMultilevel"/>
    <w:tmpl w:val="A2EE2D38"/>
    <w:lvl w:ilvl="0" w:tplc="1F2AE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8668A"/>
    <w:multiLevelType w:val="hybridMultilevel"/>
    <w:tmpl w:val="7ED063C4"/>
    <w:lvl w:ilvl="0" w:tplc="CFE41E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81160">
    <w:abstractNumId w:val="3"/>
  </w:num>
  <w:num w:numId="2" w16cid:durableId="1389496373">
    <w:abstractNumId w:val="2"/>
  </w:num>
  <w:num w:numId="3" w16cid:durableId="990136813">
    <w:abstractNumId w:val="0"/>
  </w:num>
  <w:num w:numId="4" w16cid:durableId="170093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8"/>
    <w:rsid w:val="00047EDF"/>
    <w:rsid w:val="00060383"/>
    <w:rsid w:val="000D3F22"/>
    <w:rsid w:val="000E03DD"/>
    <w:rsid w:val="00140A8B"/>
    <w:rsid w:val="001A15D1"/>
    <w:rsid w:val="001C3C86"/>
    <w:rsid w:val="00312DAF"/>
    <w:rsid w:val="003778BF"/>
    <w:rsid w:val="003F7E6C"/>
    <w:rsid w:val="004D3833"/>
    <w:rsid w:val="004F2654"/>
    <w:rsid w:val="00525E04"/>
    <w:rsid w:val="00595F8E"/>
    <w:rsid w:val="0060523F"/>
    <w:rsid w:val="00632C06"/>
    <w:rsid w:val="006A1694"/>
    <w:rsid w:val="006D2C1E"/>
    <w:rsid w:val="006F735A"/>
    <w:rsid w:val="00792546"/>
    <w:rsid w:val="007B7228"/>
    <w:rsid w:val="007C201C"/>
    <w:rsid w:val="007F7DE5"/>
    <w:rsid w:val="00833E78"/>
    <w:rsid w:val="00894910"/>
    <w:rsid w:val="008E79BE"/>
    <w:rsid w:val="00955415"/>
    <w:rsid w:val="009A4342"/>
    <w:rsid w:val="009F2D04"/>
    <w:rsid w:val="00A130B6"/>
    <w:rsid w:val="00B60A4F"/>
    <w:rsid w:val="00B617FB"/>
    <w:rsid w:val="00BD3479"/>
    <w:rsid w:val="00BF1F75"/>
    <w:rsid w:val="00C44EE3"/>
    <w:rsid w:val="00C627FD"/>
    <w:rsid w:val="00CF4C90"/>
    <w:rsid w:val="00D109AF"/>
    <w:rsid w:val="00D62AC2"/>
    <w:rsid w:val="00E11D6F"/>
    <w:rsid w:val="00E21F41"/>
    <w:rsid w:val="00E328BC"/>
    <w:rsid w:val="00E934C1"/>
    <w:rsid w:val="00E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64CE2"/>
  <w15:chartTrackingRefBased/>
  <w15:docId w15:val="{C58FF46F-E643-46AA-B503-7C0940A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uiPriority w:val="99"/>
    <w:semiHidden/>
    <w:rsid w:val="00833E78"/>
  </w:style>
  <w:style w:type="character" w:customStyle="1" w:styleId="stBilgiChar1">
    <w:name w:val="Üst Bilgi Char1"/>
    <w:basedOn w:val="VarsaylanParagrafYazTipi"/>
    <w:link w:val="stBilgi"/>
    <w:uiPriority w:val="99"/>
    <w:rsid w:val="00833E78"/>
    <w:rPr>
      <w:rFonts w:ascii="Calibri" w:eastAsia="Calibri" w:hAnsi="Calibri" w:cs="Times New Roman"/>
    </w:rPr>
  </w:style>
  <w:style w:type="paragraph" w:customStyle="1" w:styleId="a">
    <w:basedOn w:val="Normal"/>
    <w:next w:val="AltBilgi"/>
    <w:link w:val="AltbilgiChar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"/>
    <w:uiPriority w:val="99"/>
    <w:rsid w:val="00833E78"/>
  </w:style>
  <w:style w:type="paragraph" w:styleId="AltBilgi">
    <w:name w:val="footer"/>
    <w:basedOn w:val="Normal"/>
    <w:link w:val="AltBilgiChar0"/>
    <w:uiPriority w:val="99"/>
    <w:unhideWhenUsed/>
    <w:rsid w:val="0083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833E78"/>
  </w:style>
  <w:style w:type="paragraph" w:styleId="ListeParagraf">
    <w:name w:val="List Paragraph"/>
    <w:basedOn w:val="Normal"/>
    <w:uiPriority w:val="34"/>
    <w:qFormat/>
    <w:rsid w:val="006A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ozan</dc:creator>
  <cp:keywords/>
  <dc:description/>
  <cp:lastModifiedBy>Web1</cp:lastModifiedBy>
  <cp:revision>2</cp:revision>
  <cp:lastPrinted>2025-12-10T09:01:00Z</cp:lastPrinted>
  <dcterms:created xsi:type="dcterms:W3CDTF">2026-02-23T13:05:00Z</dcterms:created>
  <dcterms:modified xsi:type="dcterms:W3CDTF">2026-02-23T13:05:00Z</dcterms:modified>
</cp:coreProperties>
</file>